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  <w:r>
        <w:rPr>
          <w:rFonts w:ascii="Times New Roman" w:hAnsi="Times New Roman"/>
          <w:b/>
          <w:sz w:val="16"/>
          <w:szCs w:val="16"/>
        </w:rPr>
      </w:r>
      <w:r>
        <w:rPr>
          <w:rFonts w:ascii="Times New Roman" w:hAnsi="Times New Roman"/>
          <w:b/>
          <w:sz w:val="16"/>
          <w:szCs w:val="16"/>
        </w:rPr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>
        <w:trPr>
          <w:trHeight w:val="298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Авиакомпания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3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</w:rPr>
              <w:t xml:space="preserve">МАРШРУТУ </w:t>
            </w:r>
            <w:r>
              <w:rPr>
                <w:rFonts w:ascii="Times New Roman" w:hAnsi="Times New Roman" w:eastAsia="Times New Roman"/>
                <w:b/>
                <w:sz w:val="28"/>
                <w:szCs w:val="20"/>
              </w:rPr>
              <w:t xml:space="preserve">Москва-Ош</w:t>
            </w:r>
            <w:r>
              <w:rPr>
                <w:rFonts w:ascii="Times New Roman" w:hAnsi="Times New Roman" w:eastAsia="Times New Roman"/>
                <w:b/>
                <w:sz w:val="28"/>
                <w:szCs w:val="20"/>
              </w:rPr>
            </w:r>
            <w:r>
              <w:rPr>
                <w:rFonts w:ascii="Times New Roman" w:hAnsi="Times New Roman" w:eastAsia="Times New Roman"/>
                <w:b/>
                <w:sz w:val="28"/>
                <w:szCs w:val="20"/>
              </w:rPr>
            </w:r>
          </w:p>
        </w:tc>
      </w:tr>
      <w:tr>
        <w:trPr>
          <w:trHeight w:val="212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 1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6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46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rHeight w:val="212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редписания инспекторов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.3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Коэффициент (</w:t>
            </w:r>
            <w:r>
              <w:rPr>
                <w:rFonts w:ascii="Times New Roman" w:hAnsi="Times New Roman" w:eastAsia="Times New Roman"/>
                <w:sz w:val="20"/>
                <w:szCs w:val="20"/>
                <w:lang w:val="en-US"/>
              </w:rPr>
              <w:t xml:space="preserve">Ratio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) по результатам проверок по программе </w:t>
            </w:r>
            <w:r>
              <w:rPr>
                <w:rFonts w:ascii="Times New Roman" w:hAnsi="Times New Roman" w:eastAsia="Times New Roman"/>
                <w:sz w:val="20"/>
                <w:szCs w:val="20"/>
                <w:lang w:val="en-US"/>
              </w:rPr>
              <w:t xml:space="preserve">SAFA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  <w:p>
            <w:pPr>
              <w:ind w:left="-108" w:right="-33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состоянию на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20.10.2023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bookmarkStart w:id="0" w:name="_GoBack"/>
            <w:r/>
            <w:bookmarkEnd w:id="0"/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gridSpan w:val="3"/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rHeight w:val="1944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.1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Ространснадзор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по состоянию на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20.10.2023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.2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Иностранные авиационные власти по состоянию на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20.10.2023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.1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.2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right="34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7.3.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rHeight w:val="4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Аэрофлот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 w:line="240" w:lineRule="auto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0,03%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98,9%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10 р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/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н (увеличение частоты с 7 р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/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н до 17 р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/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н)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  <w:t xml:space="preserve">Москва </w:t>
            </w: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  <w:t xml:space="preserve">(SVO)</w:t>
            </w:r>
            <w:r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</w:r>
            <w:r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2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</w:tr>
      <w:tr>
        <w:trPr>
          <w:trHeight w:val="4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Северный ветер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 w:line="240" w:lineRule="auto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97,04%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3 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р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:lang w:val="en-US"/>
              </w:rPr>
              <w:t xml:space="preserve">/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н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  <w:t xml:space="preserve">Москва </w:t>
            </w: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  <w:t xml:space="preserve">(SVO)</w:t>
            </w:r>
            <w:r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</w:r>
            <w:r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2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</w:tr>
      <w:tr>
        <w:trPr>
          <w:trHeight w:val="4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Якутия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38,99%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53,3%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96,8%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2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 р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:lang w:val="en-US"/>
              </w:rPr>
              <w:t xml:space="preserve">/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н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  <w:t xml:space="preserve">Москва </w:t>
            </w: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  <w:t xml:space="preserve">(VKO)</w:t>
            </w:r>
            <w:r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</w:r>
            <w:r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2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</w:tr>
      <w:tr>
        <w:trPr>
          <w:trHeight w:val="4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НордСтар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 w:line="240" w:lineRule="auto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 w:line="276" w:lineRule="auto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87,13%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4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 р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:lang w:val="en-US"/>
              </w:rPr>
              <w:t xml:space="preserve">/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н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  <w:t xml:space="preserve">Москва</w:t>
            </w: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  <w:t xml:space="preserve"> (DME)</w:t>
            </w:r>
            <w:r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</w:r>
            <w:r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2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</w:tr>
      <w:tr>
        <w:trPr>
          <w:trHeight w:val="4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ЮТэйр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0%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0%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95,82%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cs="PT Astra Serif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7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 р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:lang w:val="en-US"/>
              </w:rPr>
              <w:t xml:space="preserve">/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н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  <w:t xml:space="preserve">Москва </w:t>
            </w: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  <w:t xml:space="preserve">(VKO)</w:t>
            </w:r>
            <w:r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</w:r>
            <w:r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2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</w:tr>
      <w:tr>
        <w:trPr>
          <w:trHeight w:val="4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Сибирь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0%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1,73%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97,95%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13 р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/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н (увеличение частоты с 10 р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/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н до 23 р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/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н)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  <w:t xml:space="preserve">Москва</w:t>
            </w: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  <w:t xml:space="preserve"> (DME)</w:t>
            </w:r>
            <w:r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</w:r>
            <w:r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2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</w:tr>
    </w:tbl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ОПИСАНИЕ КРИТЕРИЕВ: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left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rStyle w:val="833"/>
          <w:b/>
          <w:sz w:val="22"/>
          <w:szCs w:val="22"/>
          <w:u w:val="single"/>
        </w:rPr>
        <w:t xml:space="preserve">Критерий 1.</w:t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sz w:val="22"/>
          <w:szCs w:val="22"/>
        </w:rPr>
      </w:pPr>
      <w:r>
        <w:rPr>
          <w:rStyle w:val="833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</w:t>
      </w:r>
      <w:r>
        <w:rPr>
          <w:sz w:val="22"/>
          <w:szCs w:val="22"/>
        </w:rPr>
        <w:t xml:space="preserve">нной безопасности авиакомпаний.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2"/>
          <w:szCs w:val="22"/>
        </w:rPr>
      </w:pPr>
      <w:r>
        <w:rPr>
          <w:sz w:val="22"/>
          <w:szCs w:val="22"/>
        </w:rPr>
      </w:r>
      <w:r>
        <w:rPr>
          <w:rStyle w:val="833"/>
          <w:sz w:val="22"/>
          <w:szCs w:val="22"/>
        </w:rPr>
      </w:r>
      <w:r>
        <w:rPr>
          <w:rStyle w:val="833"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rStyle w:val="833"/>
          <w:b/>
          <w:sz w:val="22"/>
          <w:szCs w:val="22"/>
          <w:u w:val="single"/>
        </w:rPr>
        <w:t xml:space="preserve">Критерий 2.</w:t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2"/>
          <w:szCs w:val="22"/>
        </w:rPr>
      </w:pPr>
      <w:r>
        <w:rPr>
          <w:sz w:val="22"/>
          <w:szCs w:val="22"/>
        </w:rPr>
      </w:r>
      <w:r>
        <w:rPr>
          <w:rStyle w:val="833"/>
          <w:sz w:val="22"/>
          <w:szCs w:val="22"/>
        </w:rPr>
      </w:r>
      <w:r>
        <w:rPr>
          <w:rStyle w:val="833"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2"/>
          <w:szCs w:val="22"/>
        </w:rPr>
      </w:pPr>
      <w:r>
        <w:rPr>
          <w:rStyle w:val="833"/>
          <w:sz w:val="22"/>
          <w:szCs w:val="22"/>
        </w:rPr>
        <w:t xml:space="preserve">Использование современных воздушных судов отечественного производства.</w:t>
      </w:r>
      <w:r>
        <w:rPr>
          <w:rStyle w:val="833"/>
          <w:sz w:val="22"/>
          <w:szCs w:val="22"/>
        </w:rPr>
      </w:r>
      <w:r>
        <w:rPr>
          <w:rStyle w:val="833"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Пояснение:</w:t>
      </w:r>
      <w:r>
        <w:rPr>
          <w:rStyle w:val="833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rStyle w:val="833"/>
          <w:b/>
          <w:sz w:val="22"/>
          <w:szCs w:val="22"/>
          <w:u w:val="single"/>
        </w:rPr>
        <w:t xml:space="preserve">Критерий 3.</w:t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2"/>
          <w:szCs w:val="22"/>
        </w:rPr>
      </w:pPr>
      <w:r>
        <w:rPr>
          <w:rStyle w:val="833"/>
          <w:sz w:val="22"/>
          <w:szCs w:val="22"/>
        </w:rPr>
        <w:t xml:space="preserve">Выполнение российскими перевозчиками воздушных перевозок пассажиров внутри Дальневосточного федерального округа.</w:t>
      </w:r>
      <w:r>
        <w:rPr>
          <w:rStyle w:val="833"/>
          <w:sz w:val="22"/>
          <w:szCs w:val="22"/>
        </w:rPr>
      </w:r>
      <w:r>
        <w:rPr>
          <w:rStyle w:val="833"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rStyle w:val="833"/>
          <w:b/>
          <w:sz w:val="22"/>
          <w:szCs w:val="22"/>
          <w:u w:val="single"/>
        </w:rPr>
        <w:t xml:space="preserve">Критерий </w:t>
      </w:r>
      <w:r>
        <w:rPr>
          <w:rStyle w:val="833"/>
          <w:b/>
          <w:sz w:val="22"/>
          <w:szCs w:val="22"/>
          <w:u w:val="single"/>
        </w:rPr>
        <w:t xml:space="preserve">4</w:t>
      </w:r>
      <w:r>
        <w:rPr>
          <w:rStyle w:val="833"/>
          <w:b/>
          <w:sz w:val="22"/>
          <w:szCs w:val="22"/>
          <w:u w:val="single"/>
        </w:rPr>
        <w:t xml:space="preserve">.</w:t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2"/>
          <w:szCs w:val="22"/>
        </w:rPr>
      </w:pPr>
      <w:r>
        <w:rPr>
          <w:rStyle w:val="833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833"/>
          <w:sz w:val="22"/>
          <w:szCs w:val="22"/>
          <w:lang w:val="en-US"/>
        </w:rPr>
        <w:t xml:space="preserve">SAFA</w:t>
      </w:r>
      <w:r>
        <w:rPr>
          <w:rStyle w:val="833"/>
          <w:sz w:val="22"/>
          <w:szCs w:val="22"/>
        </w:rPr>
        <w:t xml:space="preserve">).</w:t>
      </w:r>
      <w:r>
        <w:rPr>
          <w:rStyle w:val="833"/>
          <w:sz w:val="22"/>
          <w:szCs w:val="22"/>
        </w:rPr>
      </w:r>
      <w:r>
        <w:rPr>
          <w:rStyle w:val="833"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r>
        <w:rPr>
          <w:rStyle w:val="833"/>
          <w:b/>
          <w:sz w:val="22"/>
          <w:szCs w:val="22"/>
        </w:rPr>
        <w:t xml:space="preserve">Ространснадзора</w:t>
      </w:r>
      <w:r>
        <w:rPr>
          <w:rStyle w:val="833"/>
          <w:b/>
          <w:sz w:val="22"/>
          <w:szCs w:val="22"/>
        </w:rPr>
        <w:t xml:space="preserve"> и </w:t>
      </w:r>
      <w:r>
        <w:rPr>
          <w:rStyle w:val="833"/>
          <w:b/>
          <w:sz w:val="22"/>
          <w:szCs w:val="22"/>
        </w:rPr>
        <w:t xml:space="preserve">инспекторами уполномоченного</w:t>
      </w:r>
      <w:r>
        <w:rPr>
          <w:rStyle w:val="833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833"/>
          <w:b/>
          <w:sz w:val="22"/>
          <w:szCs w:val="22"/>
          <w:lang w:val="en-US"/>
        </w:rPr>
        <w:t xml:space="preserve">SAFA</w:t>
      </w:r>
      <w:r>
        <w:rPr>
          <w:rStyle w:val="833"/>
          <w:b/>
          <w:sz w:val="22"/>
          <w:szCs w:val="22"/>
        </w:rPr>
        <w:t xml:space="preserve">.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rStyle w:val="833"/>
          <w:b/>
          <w:sz w:val="22"/>
          <w:szCs w:val="22"/>
          <w:u w:val="single"/>
        </w:rPr>
        <w:t xml:space="preserve">Критерий </w:t>
      </w:r>
      <w:r>
        <w:rPr>
          <w:rStyle w:val="833"/>
          <w:b/>
          <w:sz w:val="22"/>
          <w:szCs w:val="22"/>
          <w:u w:val="single"/>
        </w:rPr>
        <w:t xml:space="preserve">5</w:t>
      </w:r>
      <w:r>
        <w:rPr>
          <w:rStyle w:val="833"/>
          <w:b/>
          <w:sz w:val="22"/>
          <w:szCs w:val="22"/>
          <w:u w:val="single"/>
        </w:rPr>
        <w:t xml:space="preserve">.</w:t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2"/>
          <w:szCs w:val="22"/>
        </w:rPr>
      </w:pPr>
      <w:r>
        <w:rPr>
          <w:rStyle w:val="833"/>
          <w:sz w:val="22"/>
          <w:szCs w:val="22"/>
        </w:rPr>
        <w:t xml:space="preserve">Регулярность полетов.</w:t>
      </w:r>
      <w:r>
        <w:rPr>
          <w:rStyle w:val="833"/>
          <w:sz w:val="22"/>
          <w:szCs w:val="22"/>
        </w:rPr>
      </w:r>
      <w:r>
        <w:rPr>
          <w:rStyle w:val="833"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Пояснение: указан процент выполненных рейсов без задержек отправления за предшествующий месяц.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3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rStyle w:val="833"/>
          <w:b/>
          <w:sz w:val="22"/>
          <w:szCs w:val="22"/>
          <w:u w:val="single"/>
        </w:rPr>
        <w:t xml:space="preserve">Критерий </w:t>
      </w:r>
      <w:r>
        <w:rPr>
          <w:rStyle w:val="833"/>
          <w:b/>
          <w:sz w:val="22"/>
          <w:szCs w:val="22"/>
          <w:u w:val="single"/>
        </w:rPr>
        <w:t xml:space="preserve">6</w:t>
      </w:r>
      <w:r>
        <w:rPr>
          <w:rStyle w:val="833"/>
          <w:b/>
          <w:sz w:val="22"/>
          <w:szCs w:val="22"/>
          <w:u w:val="single"/>
        </w:rPr>
        <w:t xml:space="preserve">.</w:t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2"/>
          <w:szCs w:val="22"/>
        </w:rPr>
      </w:pPr>
      <w:r>
        <w:rPr>
          <w:rStyle w:val="833"/>
          <w:sz w:val="22"/>
          <w:szCs w:val="22"/>
        </w:rPr>
        <w:t xml:space="preserve">Процент использования имеющихся коммерческих прав.</w:t>
      </w:r>
      <w:r>
        <w:rPr>
          <w:rStyle w:val="833"/>
          <w:sz w:val="22"/>
          <w:szCs w:val="22"/>
        </w:rPr>
      </w:r>
      <w:r>
        <w:rPr>
          <w:rStyle w:val="833"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</w:t>
      </w:r>
      <w:r>
        <w:rPr>
          <w:rStyle w:val="833"/>
          <w:b/>
          <w:sz w:val="22"/>
          <w:szCs w:val="22"/>
        </w:rPr>
        <w:t xml:space="preserve">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rStyle w:val="833"/>
          <w:b/>
          <w:sz w:val="22"/>
          <w:szCs w:val="22"/>
          <w:u w:val="single"/>
        </w:rPr>
        <w:t xml:space="preserve">Критерий </w:t>
      </w:r>
      <w:r>
        <w:rPr>
          <w:rStyle w:val="833"/>
          <w:b/>
          <w:sz w:val="22"/>
          <w:szCs w:val="22"/>
          <w:u w:val="single"/>
        </w:rPr>
        <w:t xml:space="preserve">7</w:t>
      </w:r>
      <w:r>
        <w:rPr>
          <w:rStyle w:val="833"/>
          <w:b/>
          <w:sz w:val="22"/>
          <w:szCs w:val="22"/>
          <w:u w:val="single"/>
        </w:rPr>
        <w:t xml:space="preserve">.</w:t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2"/>
        <w:ind w:right="-992" w:firstLine="0"/>
        <w:spacing w:line="240" w:lineRule="auto"/>
        <w:widowControl/>
        <w:tabs>
          <w:tab w:val="left" w:pos="0" w:leader="none"/>
          <w:tab w:val="left" w:pos="1134" w:leader="none"/>
        </w:tabs>
        <w:rPr>
          <w:rStyle w:val="833"/>
          <w:b/>
          <w:sz w:val="22"/>
          <w:szCs w:val="22"/>
        </w:rPr>
      </w:pPr>
      <w:r>
        <w:rPr>
          <w:rStyle w:val="833"/>
          <w:sz w:val="22"/>
          <w:szCs w:val="22"/>
        </w:rPr>
        <w:t xml:space="preserve">Уровень сервиса, предлагаемого перевозчиком.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2"/>
        <w:ind w:right="-992" w:firstLine="0"/>
        <w:spacing w:line="240" w:lineRule="auto"/>
        <w:widowControl/>
        <w:tabs>
          <w:tab w:val="left" w:pos="0" w:leader="none"/>
          <w:tab w:val="left" w:pos="1134" w:leader="none"/>
        </w:tabs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Пояснение: указана планируемая частота полетов по маршруту, аэропорт вылета/прилета</w:t>
      </w:r>
      <w:r>
        <w:rPr>
          <w:rStyle w:val="833"/>
          <w:b/>
          <w:sz w:val="22"/>
          <w:szCs w:val="22"/>
        </w:rPr>
        <w:t xml:space="preserve">,</w:t>
      </w:r>
      <w:r>
        <w:rPr>
          <w:rStyle w:val="833"/>
          <w:b/>
          <w:sz w:val="22"/>
          <w:szCs w:val="22"/>
        </w:rPr>
        <w:t xml:space="preserve"> количество классов обслуживания.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2"/>
        <w:ind w:right="-992" w:firstLine="0"/>
        <w:spacing w:line="240" w:lineRule="auto"/>
        <w:widowControl/>
        <w:tabs>
          <w:tab w:val="left" w:pos="0" w:leader="none"/>
          <w:tab w:val="left" w:pos="1134" w:leader="none"/>
        </w:tabs>
        <w:rPr>
          <w:rStyle w:val="833"/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sz w:val="32"/>
          <w:szCs w:val="32"/>
        </w:rPr>
      </w:pPr>
      <w:r>
        <w:rPr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sz w:val="32"/>
          <w:szCs w:val="32"/>
        </w:rPr>
      </w:pPr>
      <w:r>
        <w:rPr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sz w:val="32"/>
          <w:szCs w:val="32"/>
        </w:rPr>
      </w:pPr>
      <w:r>
        <w:rPr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bCs/>
          <w:sz w:val="32"/>
          <w:szCs w:val="32"/>
        </w:rPr>
      </w:pPr>
      <w:r>
        <w:rPr>
          <w:rStyle w:val="833"/>
          <w:b/>
          <w:sz w:val="32"/>
          <w:szCs w:val="32"/>
        </w:rPr>
      </w:r>
      <w:r>
        <w:rPr>
          <w:rStyle w:val="833"/>
          <w:b/>
          <w:bCs/>
          <w:sz w:val="32"/>
          <w:szCs w:val="32"/>
        </w:rPr>
      </w:r>
      <w:r>
        <w:rPr>
          <w:rStyle w:val="833"/>
          <w:b/>
          <w:bCs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bCs/>
          <w:sz w:val="32"/>
          <w:szCs w:val="32"/>
        </w:rPr>
      </w:pPr>
      <w:r>
        <w:rPr>
          <w:rStyle w:val="833"/>
          <w:b/>
          <w:bCs/>
          <w:sz w:val="32"/>
          <w:szCs w:val="32"/>
        </w:rPr>
      </w:r>
      <w:r>
        <w:rPr>
          <w:rStyle w:val="833"/>
          <w:b/>
          <w:bCs/>
          <w:sz w:val="32"/>
          <w:szCs w:val="32"/>
        </w:rPr>
      </w:r>
      <w:r>
        <w:rPr>
          <w:rStyle w:val="833"/>
          <w:b/>
          <w:bCs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bCs/>
          <w:sz w:val="32"/>
          <w:szCs w:val="32"/>
        </w:rPr>
      </w:pPr>
      <w:r>
        <w:rPr>
          <w:b/>
          <w:sz w:val="32"/>
          <w:szCs w:val="32"/>
        </w:rPr>
      </w:r>
      <w:r>
        <w:rPr>
          <w:rStyle w:val="833"/>
          <w:b/>
          <w:bCs/>
          <w:sz w:val="32"/>
          <w:szCs w:val="32"/>
        </w:rPr>
      </w:r>
      <w:r>
        <w:rPr>
          <w:rStyle w:val="833"/>
          <w:b/>
          <w:bCs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sz w:val="32"/>
          <w:szCs w:val="32"/>
        </w:rPr>
      </w:pPr>
      <w:r>
        <w:rPr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sz w:val="32"/>
          <w:szCs w:val="32"/>
        </w:rPr>
      </w:pPr>
      <w:r>
        <w:rPr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sz w:val="32"/>
          <w:szCs w:val="32"/>
        </w:rPr>
      </w:pPr>
      <w:r>
        <w:rPr>
          <w:rStyle w:val="833"/>
          <w:b/>
          <w:sz w:val="32"/>
          <w:szCs w:val="32"/>
        </w:rPr>
        <w:t xml:space="preserve">ОЦЕНОЧНЫЙ ЛИСТ</w:t>
      </w:r>
      <w:r>
        <w:rPr>
          <w:rStyle w:val="833"/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tbl>
      <w:tblPr>
        <w:tblStyle w:val="846"/>
        <w:tblW w:w="15881" w:type="dxa"/>
        <w:tblInd w:w="-605" w:type="dxa"/>
        <w:tblLayout w:type="fixed"/>
        <w:tblLook w:val="04A0" w:firstRow="1" w:lastRow="0" w:firstColumn="1" w:lastColumn="0" w:noHBand="0" w:noVBand="1"/>
      </w:tblPr>
      <w:tblGrid>
        <w:gridCol w:w="2414"/>
        <w:gridCol w:w="2244"/>
        <w:gridCol w:w="2244"/>
        <w:gridCol w:w="2244"/>
        <w:gridCol w:w="2244"/>
        <w:gridCol w:w="2244"/>
        <w:gridCol w:w="2244"/>
      </w:tblGrid>
      <w:tr>
        <w:trPr/>
        <w:tc>
          <w:tcPr>
            <w:shd w:val="clear" w:color="auto" w:fill="auto"/>
            <w:tcW w:w="2414" w:type="dxa"/>
            <w:vAlign w:val="center"/>
            <w:textDirection w:val="lrTb"/>
            <w:noWrap w:val="false"/>
          </w:tcPr>
          <w:p>
            <w:pPr>
              <w:pStyle w:val="840"/>
              <w:ind w:right="-992"/>
              <w:jc w:val="left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Член комиссии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  <w:p>
            <w:pPr>
              <w:pStyle w:val="840"/>
              <w:ind w:right="-992"/>
              <w:jc w:val="left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 Ф.И.О.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gridSpan w:val="6"/>
            <w:shd w:val="clear" w:color="auto" w:fill="auto"/>
            <w:tcW w:w="13467" w:type="dxa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</w:tr>
      <w:tr>
        <w:trPr/>
        <w:tc>
          <w:tcPr>
            <w:shd w:val="clear" w:color="auto" w:fill="auto"/>
            <w:tcW w:w="2414" w:type="dxa"/>
            <w:vAlign w:val="center"/>
            <w:textDirection w:val="lrTb"/>
            <w:noWrap w:val="false"/>
          </w:tcPr>
          <w:p>
            <w:pPr>
              <w:pStyle w:val="840"/>
              <w:ind w:right="-992"/>
              <w:jc w:val="left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Маршрут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gridSpan w:val="6"/>
            <w:shd w:val="clear" w:color="auto" w:fill="auto"/>
            <w:tcW w:w="134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b w:val="0"/>
                <w:bCs w:val="0"/>
                <w:sz w:val="28"/>
                <w:szCs w:val="20"/>
              </w:rPr>
              <w:t xml:space="preserve">Москва-Ош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2414" w:type="dxa"/>
            <w:vAlign w:val="center"/>
            <w:textDirection w:val="lrTb"/>
            <w:noWrap w:val="false"/>
          </w:tcPr>
          <w:p>
            <w:pPr>
              <w:pStyle w:val="840"/>
              <w:ind w:right="-992"/>
              <w:jc w:val="left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Раздел и пункты 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  <w:p>
            <w:pPr>
              <w:pStyle w:val="840"/>
              <w:ind w:right="-992"/>
              <w:jc w:val="left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материалов МВК 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gridSpan w:val="6"/>
            <w:shd w:val="clear" w:color="auto" w:fill="auto"/>
            <w:tcW w:w="13467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1, пункты: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17-22</w:t>
            </w:r>
            <w:r/>
          </w:p>
        </w:tc>
      </w:tr>
      <w:tr>
        <w:trPr>
          <w:trHeight w:val="473"/>
        </w:trPr>
        <w:tc>
          <w:tcPr>
            <w:shd w:val="clear" w:color="auto" w:fill="auto"/>
            <w:tcW w:w="2414" w:type="dxa"/>
            <w:vAlign w:val="center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left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Критерии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gridSpan w:val="6"/>
            <w:shd w:val="clear" w:color="auto" w:fill="auto"/>
            <w:tcBorders>
              <w:bottom w:val="single" w:color="000000" w:sz="4" w:space="0"/>
            </w:tcBorders>
            <w:tcW w:w="13467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Style w:val="833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  <w:r/>
          </w:p>
        </w:tc>
      </w:tr>
      <w:tr>
        <w:trPr>
          <w:trHeight w:val="473"/>
        </w:trPr>
        <w:tc>
          <w:tcPr>
            <w:shd w:val="clear" w:color="auto" w:fill="auto"/>
            <w:tcBorders>
              <w:right w:val="single" w:color="000000" w:sz="4" w:space="0"/>
            </w:tcBorders>
            <w:tcW w:w="2414" w:type="dxa"/>
            <w:vAlign w:val="center"/>
            <w:vMerge w:val="continue"/>
            <w:textDirection w:val="lrTb"/>
            <w:noWrap w:val="false"/>
          </w:tcPr>
          <w:p>
            <w:pPr>
              <w:pStyle w:val="840"/>
              <w:ind w:right="-992"/>
              <w:jc w:val="left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Аэрофлот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Северный ветер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Якутия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НордСтар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ЮТэйр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Сибирь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right w:val="single" w:color="000000" w:sz="4" w:space="0"/>
            </w:tcBorders>
            <w:tcW w:w="2414" w:type="dxa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1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right w:val="single" w:color="000000" w:sz="4" w:space="0"/>
            </w:tcBorders>
            <w:tcW w:w="241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2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right w:val="single" w:color="000000" w:sz="4" w:space="0"/>
            </w:tcBorders>
            <w:tcW w:w="241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3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right w:val="single" w:color="000000" w:sz="4" w:space="0"/>
            </w:tcBorders>
            <w:tcW w:w="241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4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right w:val="single" w:color="000000" w:sz="4" w:space="0"/>
            </w:tcBorders>
            <w:tcW w:w="241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5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right w:val="single" w:color="000000" w:sz="4" w:space="0"/>
            </w:tcBorders>
            <w:tcW w:w="241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6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right w:val="single" w:color="000000" w:sz="4" w:space="0"/>
            </w:tcBorders>
            <w:tcW w:w="241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7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W w:w="2414" w:type="dxa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Сумма баллов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gridSpan w:val="6"/>
            <w:shd w:val="clear" w:color="auto" w:fill="auto"/>
            <w:tcBorders>
              <w:top w:val="single" w:color="000000" w:sz="4" w:space="0"/>
            </w:tcBorders>
            <w:tcW w:w="13467" w:type="dxa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4"/>
                <w:szCs w:val="24"/>
              </w:rPr>
            </w:pPr>
            <w:r>
              <w:rPr>
                <w:rStyle w:val="833"/>
                <w:b/>
                <w:sz w:val="24"/>
                <w:szCs w:val="24"/>
              </w:rPr>
              <w:tab/>
            </w:r>
            <w:r>
              <w:rPr>
                <w:rStyle w:val="833"/>
                <w:b/>
                <w:sz w:val="24"/>
                <w:szCs w:val="24"/>
              </w:rPr>
            </w:r>
            <w:r>
              <w:rPr>
                <w:rStyle w:val="833"/>
                <w:b/>
                <w:sz w:val="24"/>
                <w:szCs w:val="24"/>
              </w:rPr>
            </w:r>
          </w:p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rStyle w:val="833"/>
                <w:b/>
                <w:sz w:val="24"/>
                <w:szCs w:val="24"/>
              </w:rPr>
            </w:r>
            <w:r>
              <w:rPr>
                <w:rStyle w:val="833"/>
                <w:b/>
                <w:sz w:val="24"/>
                <w:szCs w:val="24"/>
              </w:rPr>
            </w:r>
          </w:p>
        </w:tc>
      </w:tr>
    </w:tbl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4"/>
          <w:szCs w:val="24"/>
        </w:rPr>
      </w:pPr>
      <w:r>
        <w:rPr>
          <w:rStyle w:val="833"/>
          <w:sz w:val="24"/>
          <w:szCs w:val="24"/>
        </w:rPr>
        <w:t xml:space="preserve">«_______________________» 202</w:t>
      </w:r>
      <w:r>
        <w:rPr>
          <w:rStyle w:val="833"/>
          <w:sz w:val="24"/>
          <w:szCs w:val="24"/>
        </w:rPr>
        <w:t xml:space="preserve">3</w:t>
      </w:r>
      <w:r>
        <w:rPr>
          <w:rStyle w:val="833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  <w:r>
        <w:rPr>
          <w:rStyle w:val="833"/>
          <w:sz w:val="24"/>
          <w:szCs w:val="24"/>
        </w:rPr>
      </w:r>
      <w:r>
        <w:rPr>
          <w:rStyle w:val="833"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</w:pPr>
      <w:r/>
      <w:r/>
    </w:p>
    <w:sectPr>
      <w:footnotePr/>
      <w:endnotePr/>
      <w:type w:val="nextPage"/>
      <w:pgSz w:w="16838" w:h="11906" w:orient="landscape"/>
      <w:pgMar w:top="0" w:right="2379" w:bottom="0" w:left="1134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Devanagari">
    <w:panose1 w:val="020B0502040504020204"/>
  </w:font>
  <w:font w:name="Tahoma">
    <w:panose1 w:val="020B060603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29"/>
    <w:next w:val="829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0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29"/>
    <w:next w:val="829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0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29"/>
    <w:next w:val="829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0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29"/>
    <w:next w:val="829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0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29"/>
    <w:next w:val="829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0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29"/>
    <w:next w:val="829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0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29"/>
    <w:next w:val="829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0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29"/>
    <w:next w:val="829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0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29"/>
    <w:next w:val="829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0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No Spacing"/>
    <w:uiPriority w:val="1"/>
    <w:qFormat/>
    <w:pPr>
      <w:spacing w:before="0" w:after="0" w:line="240" w:lineRule="auto"/>
    </w:pPr>
  </w:style>
  <w:style w:type="paragraph" w:styleId="673">
    <w:name w:val="Title"/>
    <w:basedOn w:val="829"/>
    <w:next w:val="829"/>
    <w:link w:val="6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4">
    <w:name w:val="Title Char"/>
    <w:basedOn w:val="830"/>
    <w:link w:val="673"/>
    <w:uiPriority w:val="10"/>
    <w:rPr>
      <w:sz w:val="48"/>
      <w:szCs w:val="48"/>
    </w:rPr>
  </w:style>
  <w:style w:type="paragraph" w:styleId="675">
    <w:name w:val="Subtitle"/>
    <w:basedOn w:val="829"/>
    <w:next w:val="829"/>
    <w:link w:val="676"/>
    <w:uiPriority w:val="11"/>
    <w:qFormat/>
    <w:pPr>
      <w:spacing w:before="200" w:after="200"/>
    </w:pPr>
    <w:rPr>
      <w:sz w:val="24"/>
      <w:szCs w:val="24"/>
    </w:rPr>
  </w:style>
  <w:style w:type="character" w:styleId="676">
    <w:name w:val="Subtitle Char"/>
    <w:basedOn w:val="830"/>
    <w:link w:val="675"/>
    <w:uiPriority w:val="11"/>
    <w:rPr>
      <w:sz w:val="24"/>
      <w:szCs w:val="24"/>
    </w:rPr>
  </w:style>
  <w:style w:type="paragraph" w:styleId="677">
    <w:name w:val="Quote"/>
    <w:basedOn w:val="829"/>
    <w:next w:val="829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29"/>
    <w:next w:val="829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29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Header Char"/>
    <w:basedOn w:val="830"/>
    <w:link w:val="681"/>
    <w:uiPriority w:val="99"/>
  </w:style>
  <w:style w:type="paragraph" w:styleId="683">
    <w:name w:val="Footer"/>
    <w:basedOn w:val="829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Footer Char"/>
    <w:basedOn w:val="830"/>
    <w:link w:val="683"/>
    <w:uiPriority w:val="99"/>
  </w:style>
  <w:style w:type="character" w:styleId="685">
    <w:name w:val="Caption Char"/>
    <w:basedOn w:val="838"/>
    <w:link w:val="683"/>
    <w:uiPriority w:val="99"/>
  </w:style>
  <w:style w:type="table" w:styleId="686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0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2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4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5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6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7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8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9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0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1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7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8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9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0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1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2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3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9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0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1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2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3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4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5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7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8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9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0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1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2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3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4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5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6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7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8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9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0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1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2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3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4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5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6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7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8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9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0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1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2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3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4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5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6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7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8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9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0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1">
    <w:name w:val="Hyperlink"/>
    <w:uiPriority w:val="99"/>
    <w:unhideWhenUsed/>
    <w:rPr>
      <w:color w:val="0000ff" w:themeColor="hyperlink"/>
      <w:u w:val="single"/>
    </w:rPr>
  </w:style>
  <w:style w:type="paragraph" w:styleId="812">
    <w:name w:val="footnote text"/>
    <w:basedOn w:val="829"/>
    <w:link w:val="813"/>
    <w:uiPriority w:val="99"/>
    <w:semiHidden/>
    <w:unhideWhenUsed/>
    <w:pPr>
      <w:spacing w:after="40" w:line="240" w:lineRule="auto"/>
    </w:pPr>
    <w:rPr>
      <w:sz w:val="18"/>
    </w:rPr>
  </w:style>
  <w:style w:type="character" w:styleId="813">
    <w:name w:val="Footnote Text Char"/>
    <w:link w:val="812"/>
    <w:uiPriority w:val="99"/>
    <w:rPr>
      <w:sz w:val="18"/>
    </w:rPr>
  </w:style>
  <w:style w:type="character" w:styleId="814">
    <w:name w:val="footnote reference"/>
    <w:basedOn w:val="830"/>
    <w:uiPriority w:val="99"/>
    <w:unhideWhenUsed/>
    <w:rPr>
      <w:vertAlign w:val="superscript"/>
    </w:rPr>
  </w:style>
  <w:style w:type="paragraph" w:styleId="815">
    <w:name w:val="endnote text"/>
    <w:basedOn w:val="829"/>
    <w:link w:val="816"/>
    <w:uiPriority w:val="99"/>
    <w:semiHidden/>
    <w:unhideWhenUsed/>
    <w:pPr>
      <w:spacing w:after="0" w:line="240" w:lineRule="auto"/>
    </w:pPr>
    <w:rPr>
      <w:sz w:val="20"/>
    </w:rPr>
  </w:style>
  <w:style w:type="character" w:styleId="816">
    <w:name w:val="Endnote Text Char"/>
    <w:link w:val="815"/>
    <w:uiPriority w:val="99"/>
    <w:rPr>
      <w:sz w:val="20"/>
    </w:rPr>
  </w:style>
  <w:style w:type="character" w:styleId="817">
    <w:name w:val="endnote reference"/>
    <w:basedOn w:val="830"/>
    <w:uiPriority w:val="99"/>
    <w:semiHidden/>
    <w:unhideWhenUsed/>
    <w:rPr>
      <w:vertAlign w:val="superscript"/>
    </w:rPr>
  </w:style>
  <w:style w:type="paragraph" w:styleId="818">
    <w:name w:val="toc 1"/>
    <w:basedOn w:val="829"/>
    <w:next w:val="829"/>
    <w:uiPriority w:val="39"/>
    <w:unhideWhenUsed/>
    <w:pPr>
      <w:ind w:left="0" w:right="0" w:firstLine="0"/>
      <w:spacing w:after="57"/>
    </w:pPr>
  </w:style>
  <w:style w:type="paragraph" w:styleId="819">
    <w:name w:val="toc 2"/>
    <w:basedOn w:val="829"/>
    <w:next w:val="829"/>
    <w:uiPriority w:val="39"/>
    <w:unhideWhenUsed/>
    <w:pPr>
      <w:ind w:left="283" w:right="0" w:firstLine="0"/>
      <w:spacing w:after="57"/>
    </w:pPr>
  </w:style>
  <w:style w:type="paragraph" w:styleId="820">
    <w:name w:val="toc 3"/>
    <w:basedOn w:val="829"/>
    <w:next w:val="829"/>
    <w:uiPriority w:val="39"/>
    <w:unhideWhenUsed/>
    <w:pPr>
      <w:ind w:left="567" w:right="0" w:firstLine="0"/>
      <w:spacing w:after="57"/>
    </w:pPr>
  </w:style>
  <w:style w:type="paragraph" w:styleId="821">
    <w:name w:val="toc 4"/>
    <w:basedOn w:val="829"/>
    <w:next w:val="829"/>
    <w:uiPriority w:val="39"/>
    <w:unhideWhenUsed/>
    <w:pPr>
      <w:ind w:left="850" w:right="0" w:firstLine="0"/>
      <w:spacing w:after="57"/>
    </w:pPr>
  </w:style>
  <w:style w:type="paragraph" w:styleId="822">
    <w:name w:val="toc 5"/>
    <w:basedOn w:val="829"/>
    <w:next w:val="829"/>
    <w:uiPriority w:val="39"/>
    <w:unhideWhenUsed/>
    <w:pPr>
      <w:ind w:left="1134" w:right="0" w:firstLine="0"/>
      <w:spacing w:after="57"/>
    </w:pPr>
  </w:style>
  <w:style w:type="paragraph" w:styleId="823">
    <w:name w:val="toc 6"/>
    <w:basedOn w:val="829"/>
    <w:next w:val="829"/>
    <w:uiPriority w:val="39"/>
    <w:unhideWhenUsed/>
    <w:pPr>
      <w:ind w:left="1417" w:right="0" w:firstLine="0"/>
      <w:spacing w:after="57"/>
    </w:pPr>
  </w:style>
  <w:style w:type="paragraph" w:styleId="824">
    <w:name w:val="toc 7"/>
    <w:basedOn w:val="829"/>
    <w:next w:val="829"/>
    <w:uiPriority w:val="39"/>
    <w:unhideWhenUsed/>
    <w:pPr>
      <w:ind w:left="1701" w:right="0" w:firstLine="0"/>
      <w:spacing w:after="57"/>
    </w:pPr>
  </w:style>
  <w:style w:type="paragraph" w:styleId="825">
    <w:name w:val="toc 8"/>
    <w:basedOn w:val="829"/>
    <w:next w:val="829"/>
    <w:uiPriority w:val="39"/>
    <w:unhideWhenUsed/>
    <w:pPr>
      <w:ind w:left="1984" w:right="0" w:firstLine="0"/>
      <w:spacing w:after="57"/>
    </w:pPr>
  </w:style>
  <w:style w:type="paragraph" w:styleId="826">
    <w:name w:val="toc 9"/>
    <w:basedOn w:val="829"/>
    <w:next w:val="829"/>
    <w:uiPriority w:val="39"/>
    <w:unhideWhenUsed/>
    <w:pPr>
      <w:ind w:left="2268" w:right="0" w:firstLine="0"/>
      <w:spacing w:after="57"/>
    </w:pPr>
  </w:style>
  <w:style w:type="paragraph" w:styleId="827">
    <w:name w:val="TOC Heading"/>
    <w:uiPriority w:val="39"/>
    <w:unhideWhenUsed/>
  </w:style>
  <w:style w:type="paragraph" w:styleId="828">
    <w:name w:val="table of figures"/>
    <w:basedOn w:val="829"/>
    <w:next w:val="829"/>
    <w:uiPriority w:val="99"/>
    <w:unhideWhenUsed/>
    <w:pPr>
      <w:spacing w:after="0" w:afterAutospacing="0"/>
    </w:pPr>
  </w:style>
  <w:style w:type="paragraph" w:styleId="829" w:default="1">
    <w:name w:val="Normal"/>
    <w:qFormat/>
    <w:pPr>
      <w:spacing w:after="200" w:line="276" w:lineRule="auto"/>
    </w:pPr>
    <w:rPr>
      <w:sz w:val="22"/>
    </w:rPr>
  </w:style>
  <w:style w:type="character" w:styleId="830" w:default="1">
    <w:name w:val="Default Paragraph Font"/>
    <w:uiPriority w:val="1"/>
    <w:semiHidden/>
    <w:unhideWhenUsed/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character" w:styleId="833" w:customStyle="1">
    <w:name w:val="Font Style17"/>
    <w:basedOn w:val="830"/>
    <w:qFormat/>
    <w:rPr>
      <w:rFonts w:ascii="Times New Roman" w:hAnsi="Times New Roman" w:cs="Times New Roman"/>
      <w:sz w:val="16"/>
      <w:szCs w:val="16"/>
    </w:rPr>
  </w:style>
  <w:style w:type="character" w:styleId="834" w:customStyle="1">
    <w:name w:val="Текст выноски Знак"/>
    <w:basedOn w:val="830"/>
    <w:uiPriority w:val="99"/>
    <w:semiHidden/>
    <w:qFormat/>
    <w:rPr>
      <w:rFonts w:ascii="Tahoma" w:hAnsi="Tahoma" w:cs="Tahoma"/>
      <w:sz w:val="16"/>
      <w:szCs w:val="16"/>
    </w:rPr>
  </w:style>
  <w:style w:type="paragraph" w:styleId="835" w:customStyle="1">
    <w:name w:val="Заголовок"/>
    <w:basedOn w:val="829"/>
    <w:next w:val="836"/>
    <w:qFormat/>
    <w:pPr>
      <w:keepNext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836">
    <w:name w:val="Body Text"/>
    <w:basedOn w:val="829"/>
    <w:pPr>
      <w:spacing w:after="140"/>
    </w:pPr>
  </w:style>
  <w:style w:type="paragraph" w:styleId="837">
    <w:name w:val="List"/>
    <w:basedOn w:val="836"/>
    <w:rPr>
      <w:rFonts w:ascii="PT Astra Serif" w:hAnsi="PT Astra Serif" w:cs="Noto Sans Devanagari"/>
    </w:rPr>
  </w:style>
  <w:style w:type="paragraph" w:styleId="838">
    <w:name w:val="Caption"/>
    <w:basedOn w:val="829"/>
    <w:qFormat/>
    <w:pPr>
      <w:spacing w:before="120" w:after="120"/>
      <w:suppressLineNumbers/>
    </w:pPr>
    <w:rPr>
      <w:rFonts w:ascii="PT Astra Serif" w:hAnsi="PT Astra Serif" w:cs="Noto Sans Devanagari"/>
      <w:i/>
      <w:iCs/>
      <w:sz w:val="24"/>
      <w:szCs w:val="24"/>
    </w:rPr>
  </w:style>
  <w:style w:type="paragraph" w:styleId="839">
    <w:name w:val="index heading"/>
    <w:basedOn w:val="829"/>
    <w:qFormat/>
    <w:pPr>
      <w:suppressLineNumbers/>
    </w:pPr>
    <w:rPr>
      <w:rFonts w:ascii="PT Astra Serif" w:hAnsi="PT Astra Serif" w:cs="Noto Sans Devanagari"/>
    </w:rPr>
  </w:style>
  <w:style w:type="paragraph" w:styleId="840" w:customStyle="1">
    <w:name w:val="Style7"/>
    <w:basedOn w:val="829"/>
    <w:qFormat/>
    <w:pPr>
      <w:jc w:val="center"/>
      <w:spacing w:after="0" w:line="221" w:lineRule="exact"/>
      <w:widowControl w:val="off"/>
    </w:pPr>
    <w:rPr>
      <w:rFonts w:ascii="Times New Roman" w:hAnsi="Times New Roman" w:eastAsia="Times New Roman" w:cs="Times New Roman"/>
      <w:sz w:val="24"/>
      <w:szCs w:val="24"/>
    </w:rPr>
  </w:style>
  <w:style w:type="paragraph" w:styleId="841" w:customStyle="1">
    <w:name w:val="Style8"/>
    <w:basedOn w:val="829"/>
    <w:qFormat/>
    <w:pPr>
      <w:ind w:firstLine="497"/>
      <w:jc w:val="both"/>
      <w:spacing w:after="0" w:line="217" w:lineRule="exact"/>
      <w:widowControl w:val="off"/>
    </w:pPr>
    <w:rPr>
      <w:rFonts w:ascii="Times New Roman" w:hAnsi="Times New Roman" w:eastAsia="Times New Roman" w:cs="Times New Roman"/>
      <w:sz w:val="24"/>
      <w:szCs w:val="24"/>
    </w:rPr>
  </w:style>
  <w:style w:type="paragraph" w:styleId="842" w:customStyle="1">
    <w:name w:val="Style10"/>
    <w:basedOn w:val="829"/>
    <w:qFormat/>
    <w:pPr>
      <w:ind w:firstLine="491"/>
      <w:jc w:val="both"/>
      <w:spacing w:after="0" w:line="219" w:lineRule="exact"/>
      <w:widowControl w:val="off"/>
    </w:pPr>
    <w:rPr>
      <w:rFonts w:ascii="Times New Roman" w:hAnsi="Times New Roman" w:eastAsia="Times New Roman" w:cs="Times New Roman"/>
      <w:sz w:val="24"/>
      <w:szCs w:val="24"/>
    </w:rPr>
  </w:style>
  <w:style w:type="paragraph" w:styleId="843" w:customStyle="1">
    <w:name w:val="Style11"/>
    <w:basedOn w:val="829"/>
    <w:qFormat/>
    <w:pPr>
      <w:spacing w:after="0" w:line="192" w:lineRule="exact"/>
      <w:widowControl w:val="off"/>
    </w:pPr>
    <w:rPr>
      <w:rFonts w:ascii="Times New Roman" w:hAnsi="Times New Roman" w:eastAsia="Times New Roman" w:cs="Times New Roman"/>
      <w:sz w:val="24"/>
      <w:szCs w:val="24"/>
    </w:rPr>
  </w:style>
  <w:style w:type="paragraph" w:styleId="844">
    <w:name w:val="Balloon Text"/>
    <w:basedOn w:val="829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45">
    <w:name w:val="List Paragraph"/>
    <w:basedOn w:val="829"/>
    <w:uiPriority w:val="34"/>
    <w:qFormat/>
    <w:pPr>
      <w:contextualSpacing/>
      <w:ind w:left="720"/>
    </w:pPr>
  </w:style>
  <w:style w:type="table" w:styleId="846">
    <w:name w:val="Table Grid"/>
    <w:basedOn w:val="831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A0BC2-0782-40C5-A6B6-7C175CA0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Company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dc:language>ru-RU</dc:language>
  <cp:revision>12</cp:revision>
  <dcterms:created xsi:type="dcterms:W3CDTF">2023-03-09T09:18:00Z</dcterms:created>
  <dcterms:modified xsi:type="dcterms:W3CDTF">2023-10-24T08:12:56Z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